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98"/>
        <w:gridCol w:w="1247"/>
        <w:gridCol w:w="1557"/>
        <w:gridCol w:w="132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6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法务人俱乐部“法务之星”报名表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6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岗位/职务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个人微信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（简述）</w:t>
            </w:r>
          </w:p>
        </w:tc>
        <w:tc>
          <w:tcPr>
            <w:tcW w:w="7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参选承诺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报名人提交报名信息，即表示您同意活动方案和评选规则；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活动最终解释权由“法务人俱乐部”所有。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注：所属行业请根据公司业务填写，如：房地产、金融、电商、互联网等；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单位性质请根据所有制填写，如：国企、事业单位、私企等；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个人微信请填写您关注了“法务人俱乐部”公众号的微信账号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669E"/>
    <w:rsid w:val="1CEB669E"/>
    <w:rsid w:val="39E86433"/>
    <w:rsid w:val="3EA21810"/>
    <w:rsid w:val="58F61CD9"/>
    <w:rsid w:val="62995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2017-10-19T01:34:00Z</dcterms:created>
  <dc:creator>一法001</dc:creator>
  <cp:lastModifiedBy>一法001</cp:lastModifiedBy>
  <dcterms:modified xsi:type="dcterms:W3CDTF">2017-10-20T03:53:11Z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